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60" w:rsidRDefault="007328B9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  <w:lang w:eastAsia="en-GB"/>
        </w:rPr>
        <w:drawing>
          <wp:inline distT="0" distB="0" distL="0" distR="0">
            <wp:extent cx="1644015" cy="553720"/>
            <wp:effectExtent l="0" t="0" r="0" b="0"/>
            <wp:docPr id="1" name="Picture 1" descr="CL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CE" w:rsidRPr="00F878C4" w:rsidRDefault="006B04CE">
      <w:pPr>
        <w:jc w:val="center"/>
        <w:rPr>
          <w:sz w:val="22"/>
          <w:szCs w:val="22"/>
        </w:rPr>
      </w:pPr>
    </w:p>
    <w:p w:rsidR="00917A60" w:rsidRPr="00F878C4" w:rsidRDefault="00917A60">
      <w:r w:rsidRPr="00F878C4">
        <w:t xml:space="preserve">Notes of London Chief Culture and Leisure Officers Meeting </w:t>
      </w:r>
    </w:p>
    <w:p w:rsidR="00917A60" w:rsidRPr="00F878C4" w:rsidRDefault="00F81811">
      <w:r>
        <w:t xml:space="preserve">6 </w:t>
      </w:r>
      <w:r w:rsidR="006C1E71">
        <w:t>March 2012</w:t>
      </w:r>
      <w:r w:rsidR="00917A60" w:rsidRPr="00F878C4">
        <w:t xml:space="preserve"> at London Councils</w:t>
      </w:r>
    </w:p>
    <w:p w:rsidR="00917A60" w:rsidRPr="00F878C4" w:rsidRDefault="00917A60">
      <w:pPr>
        <w:rPr>
          <w:sz w:val="22"/>
          <w:szCs w:val="22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917A60" w:rsidRPr="00F878C4">
        <w:tc>
          <w:tcPr>
            <w:tcW w:w="11160" w:type="dxa"/>
          </w:tcPr>
          <w:p w:rsidR="00917A60" w:rsidRPr="00F878C4" w:rsidRDefault="00917A60" w:rsidP="006C1E71">
            <w:pPr>
              <w:ind w:left="360" w:right="-108"/>
              <w:rPr>
                <w:b/>
                <w:bCs/>
                <w:sz w:val="22"/>
                <w:szCs w:val="22"/>
              </w:rPr>
            </w:pPr>
            <w:r w:rsidRPr="00F878C4">
              <w:rPr>
                <w:b/>
                <w:bCs/>
                <w:sz w:val="22"/>
                <w:szCs w:val="22"/>
              </w:rPr>
              <w:t>Present</w:t>
            </w:r>
            <w:r w:rsidR="006C1E71">
              <w:rPr>
                <w:b/>
                <w:bCs/>
                <w:sz w:val="22"/>
                <w:szCs w:val="22"/>
              </w:rPr>
              <w:t xml:space="preserve">David Woodhead - Hackney, Marianne Locke ,-Harrow (chair);Carol Boswarthwack – City, Alex Welsh –LPFA, Howard Simmons, Duncan Wood Allum – SLC, Cate Canniffe – ACE, Ben Cackett- GLA- Christine Parsloe- Merton l Richard Edwards- ACE-, Grant Aitken – Newham , Angus Robertson Pro-Active, Dianna Neal London Councils, Nicola Louis – London Councils, Fiona Dean - Camden </w:t>
            </w:r>
          </w:p>
        </w:tc>
      </w:tr>
      <w:tr w:rsidR="00917A60" w:rsidRPr="00F878C4">
        <w:tc>
          <w:tcPr>
            <w:tcW w:w="11160" w:type="dxa"/>
          </w:tcPr>
          <w:p w:rsidR="003D759D" w:rsidRPr="00B8350C" w:rsidRDefault="00C154F6" w:rsidP="006C1E71">
            <w:pPr>
              <w:numPr>
                <w:ilvl w:val="0"/>
                <w:numId w:val="44"/>
              </w:numPr>
              <w:ind w:right="-108"/>
              <w:rPr>
                <w:b/>
                <w:bCs/>
                <w:sz w:val="22"/>
                <w:szCs w:val="22"/>
              </w:rPr>
            </w:pPr>
            <w:r w:rsidRPr="00B8350C">
              <w:rPr>
                <w:b/>
                <w:bCs/>
                <w:sz w:val="22"/>
                <w:szCs w:val="22"/>
              </w:rPr>
              <w:t>GLA Health Improvement Programme – Dr Helen Walters- Director</w:t>
            </w:r>
            <w:r w:rsidR="005041E2">
              <w:rPr>
                <w:b/>
                <w:bCs/>
                <w:sz w:val="22"/>
                <w:szCs w:val="22"/>
              </w:rPr>
              <w:t xml:space="preserve"> GLA</w:t>
            </w:r>
          </w:p>
          <w:bookmarkStart w:id="1" w:name="_MON_1400570676"/>
          <w:bookmarkEnd w:id="1"/>
          <w:p w:rsidR="00C154F6" w:rsidRPr="00B8350C" w:rsidRDefault="00A65CA6" w:rsidP="00E67CAB">
            <w:pPr>
              <w:ind w:left="720" w:right="-108"/>
              <w:rPr>
                <w:bCs/>
                <w:sz w:val="22"/>
                <w:szCs w:val="22"/>
              </w:rPr>
            </w:pPr>
            <w:r w:rsidRPr="00B8350C">
              <w:rPr>
                <w:bCs/>
                <w:sz w:val="22"/>
                <w:szCs w:val="22"/>
              </w:rPr>
              <w:object w:dxaOrig="1540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95pt;height:50.2pt" o:ole="">
                  <v:imagedata r:id="rId9" o:title=""/>
                </v:shape>
                <o:OLEObject Type="Embed" ProgID="PowerPoint.Show.8" ShapeID="_x0000_i1025" DrawAspect="Icon" ObjectID="_1412582888" r:id="rId10"/>
              </w:object>
            </w:r>
          </w:p>
          <w:p w:rsidR="00BA755A" w:rsidRPr="00B8350C" w:rsidRDefault="00E67CAB" w:rsidP="00BA755A">
            <w:pPr>
              <w:ind w:left="720" w:right="-108"/>
              <w:rPr>
                <w:bCs/>
                <w:sz w:val="22"/>
                <w:szCs w:val="22"/>
              </w:rPr>
            </w:pPr>
            <w:r w:rsidRPr="00B8350C">
              <w:rPr>
                <w:bCs/>
                <w:sz w:val="22"/>
                <w:szCs w:val="22"/>
              </w:rPr>
              <w:t xml:space="preserve">The purpose of the London Health Improvement </w:t>
            </w:r>
            <w:r w:rsidR="00BA755A" w:rsidRPr="00B8350C">
              <w:rPr>
                <w:bCs/>
                <w:sz w:val="22"/>
                <w:szCs w:val="22"/>
              </w:rPr>
              <w:t xml:space="preserve">Board as part of the structure of strategic health provision with NHS and Local Authorities in London and to ensure boroughs meet priorities identified by JSNA: Cancer, Alcohol, Childhood Obesity and Data Sharing. </w:t>
            </w:r>
          </w:p>
          <w:p w:rsidR="00BA755A" w:rsidRPr="00B8350C" w:rsidRDefault="00BA755A" w:rsidP="00BA755A">
            <w:pPr>
              <w:ind w:left="720" w:right="-108"/>
              <w:rPr>
                <w:bCs/>
                <w:sz w:val="22"/>
                <w:szCs w:val="22"/>
              </w:rPr>
            </w:pPr>
            <w:r w:rsidRPr="00B8350C">
              <w:rPr>
                <w:bCs/>
                <w:sz w:val="22"/>
                <w:szCs w:val="22"/>
              </w:rPr>
              <w:t xml:space="preserve">LHIB co ordinates the spend delegated from NHS budgets and ensures a pan London strategic response, such as </w:t>
            </w:r>
          </w:p>
          <w:p w:rsidR="00BA755A" w:rsidRPr="00B8350C" w:rsidRDefault="00BA755A" w:rsidP="00BA755A">
            <w:pPr>
              <w:numPr>
                <w:ilvl w:val="0"/>
                <w:numId w:val="45"/>
              </w:numPr>
              <w:ind w:right="-108"/>
              <w:rPr>
                <w:bCs/>
                <w:sz w:val="22"/>
                <w:szCs w:val="22"/>
              </w:rPr>
            </w:pPr>
            <w:r w:rsidRPr="00B8350C">
              <w:rPr>
                <w:bCs/>
                <w:sz w:val="22"/>
                <w:szCs w:val="22"/>
              </w:rPr>
              <w:t xml:space="preserve">Early intervention for alcohol related illness and prevention; </w:t>
            </w:r>
          </w:p>
          <w:p w:rsidR="00BA755A" w:rsidRPr="00B8350C" w:rsidRDefault="00BA755A" w:rsidP="00BA755A">
            <w:pPr>
              <w:numPr>
                <w:ilvl w:val="0"/>
                <w:numId w:val="45"/>
              </w:numPr>
              <w:ind w:right="-108"/>
              <w:rPr>
                <w:bCs/>
                <w:sz w:val="22"/>
                <w:szCs w:val="22"/>
              </w:rPr>
            </w:pPr>
            <w:r w:rsidRPr="00B8350C">
              <w:rPr>
                <w:bCs/>
                <w:sz w:val="22"/>
                <w:szCs w:val="22"/>
              </w:rPr>
              <w:t xml:space="preserve">a pan London work programme for obesity, </w:t>
            </w:r>
          </w:p>
          <w:p w:rsidR="00E67CAB" w:rsidRPr="00B8350C" w:rsidRDefault="00BA755A" w:rsidP="00BA755A">
            <w:pPr>
              <w:numPr>
                <w:ilvl w:val="0"/>
                <w:numId w:val="45"/>
              </w:numPr>
              <w:ind w:right="-108"/>
              <w:rPr>
                <w:bCs/>
                <w:sz w:val="22"/>
                <w:szCs w:val="22"/>
              </w:rPr>
            </w:pPr>
            <w:r w:rsidRPr="00B8350C">
              <w:rPr>
                <w:bCs/>
                <w:sz w:val="22"/>
                <w:szCs w:val="22"/>
              </w:rPr>
              <w:t xml:space="preserve">Early diagnose of cancer, eg screening for bowel cancer  and .prevention measures, such as smoking cessation </w:t>
            </w:r>
          </w:p>
          <w:p w:rsidR="00BA755A" w:rsidRPr="00B8350C" w:rsidRDefault="00D00432" w:rsidP="00BA755A">
            <w:pPr>
              <w:numPr>
                <w:ilvl w:val="0"/>
                <w:numId w:val="45"/>
              </w:numPr>
              <w:ind w:right="-108"/>
              <w:rPr>
                <w:bCs/>
                <w:sz w:val="22"/>
                <w:szCs w:val="22"/>
              </w:rPr>
            </w:pPr>
            <w:r w:rsidRPr="00B8350C">
              <w:rPr>
                <w:bCs/>
                <w:sz w:val="22"/>
                <w:szCs w:val="22"/>
              </w:rPr>
              <w:t>Sharing</w:t>
            </w:r>
            <w:r w:rsidR="00BA755A" w:rsidRPr="00B8350C">
              <w:rPr>
                <w:bCs/>
                <w:sz w:val="22"/>
                <w:szCs w:val="22"/>
              </w:rPr>
              <w:t xml:space="preserve"> data is useful for academic research, UCL is the delivery partner.</w:t>
            </w:r>
          </w:p>
          <w:p w:rsidR="00BA755A" w:rsidRPr="00B8350C" w:rsidRDefault="00BA755A" w:rsidP="00BA755A">
            <w:pPr>
              <w:ind w:left="720" w:right="-108"/>
              <w:rPr>
                <w:bCs/>
                <w:sz w:val="22"/>
                <w:szCs w:val="22"/>
              </w:rPr>
            </w:pPr>
          </w:p>
          <w:p w:rsidR="00BA755A" w:rsidRPr="00B8350C" w:rsidRDefault="00BA755A" w:rsidP="00BA755A">
            <w:pPr>
              <w:ind w:left="720" w:right="-108"/>
              <w:rPr>
                <w:bCs/>
                <w:sz w:val="22"/>
                <w:szCs w:val="22"/>
              </w:rPr>
            </w:pPr>
            <w:r w:rsidRPr="00B8350C">
              <w:rPr>
                <w:bCs/>
                <w:sz w:val="22"/>
                <w:szCs w:val="22"/>
              </w:rPr>
              <w:t xml:space="preserve">Each borough has a Health and Wellbeing Board – however sport and cultural services are not always represented as it is often at a high strategic level. Some boroughs have introduced a structure with smaller strategic boards </w:t>
            </w:r>
            <w:r w:rsidR="00B8350C" w:rsidRPr="00B8350C">
              <w:rPr>
                <w:bCs/>
                <w:sz w:val="22"/>
                <w:szCs w:val="22"/>
              </w:rPr>
              <w:t>below the main board, which facilitates a greater opportunity for influence.</w:t>
            </w:r>
          </w:p>
          <w:p w:rsidR="00B8350C" w:rsidRPr="00B8350C" w:rsidRDefault="00B8350C" w:rsidP="00BA755A">
            <w:pPr>
              <w:ind w:left="720" w:right="-108"/>
              <w:rPr>
                <w:bCs/>
                <w:sz w:val="22"/>
                <w:szCs w:val="22"/>
              </w:rPr>
            </w:pPr>
          </w:p>
          <w:p w:rsidR="00B8350C" w:rsidRPr="00B8350C" w:rsidRDefault="00B8350C" w:rsidP="00BA755A">
            <w:pPr>
              <w:ind w:left="720" w:right="-108"/>
              <w:rPr>
                <w:b/>
                <w:bCs/>
                <w:sz w:val="22"/>
                <w:szCs w:val="22"/>
              </w:rPr>
            </w:pPr>
            <w:r w:rsidRPr="00B8350C">
              <w:rPr>
                <w:b/>
                <w:bCs/>
                <w:sz w:val="22"/>
                <w:szCs w:val="22"/>
              </w:rPr>
              <w:t>KEY ISSUE for sport and culture services is to be able to advocate and influence the strategic Health and wellbeing board</w:t>
            </w:r>
          </w:p>
          <w:p w:rsidR="00BA755A" w:rsidRPr="00C154F6" w:rsidRDefault="00BA755A" w:rsidP="00BA755A">
            <w:pPr>
              <w:ind w:right="-108"/>
              <w:rPr>
                <w:bCs/>
                <w:color w:val="800080"/>
                <w:sz w:val="22"/>
                <w:szCs w:val="22"/>
              </w:rPr>
            </w:pPr>
          </w:p>
        </w:tc>
      </w:tr>
      <w:tr w:rsidR="00917A60" w:rsidRPr="00F878C4">
        <w:trPr>
          <w:trHeight w:val="1244"/>
        </w:trPr>
        <w:tc>
          <w:tcPr>
            <w:tcW w:w="11160" w:type="dxa"/>
          </w:tcPr>
          <w:p w:rsidR="009E652D" w:rsidRDefault="009E652D" w:rsidP="00570BF1">
            <w:pPr>
              <w:ind w:left="720"/>
              <w:rPr>
                <w:rFonts w:ascii="MS Sans Serif" w:hAnsi="MS Sans Serif"/>
                <w:sz w:val="20"/>
                <w:szCs w:val="20"/>
              </w:rPr>
            </w:pPr>
          </w:p>
          <w:p w:rsidR="00F878C4" w:rsidRDefault="005041E2" w:rsidP="00B8350C">
            <w:pPr>
              <w:numPr>
                <w:ilvl w:val="0"/>
                <w:numId w:val="4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role of cultural services in public health – Dr David Woodhead – Hackney</w:t>
            </w:r>
          </w:p>
          <w:p w:rsidR="005041E2" w:rsidRDefault="005041E2" w:rsidP="005041E2">
            <w:pPr>
              <w:rPr>
                <w:sz w:val="22"/>
                <w:szCs w:val="22"/>
              </w:rPr>
            </w:pPr>
          </w:p>
          <w:p w:rsidR="003A4E71" w:rsidRDefault="005041E2" w:rsidP="005041E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Culture and sport services have a great deal to offer the public health agenda and need to seize the opportunity. Local Councils should drive public health and culture and sport services have a role to play in influencing </w:t>
            </w:r>
          </w:p>
          <w:p w:rsidR="003A4E71" w:rsidRDefault="003A4E71" w:rsidP="005041E2">
            <w:pPr>
              <w:ind w:left="720"/>
              <w:rPr>
                <w:sz w:val="22"/>
                <w:szCs w:val="22"/>
              </w:rPr>
            </w:pPr>
          </w:p>
          <w:p w:rsidR="005041E2" w:rsidRDefault="003A4E71" w:rsidP="003A4E71">
            <w:pPr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</w:t>
            </w:r>
            <w:r w:rsidR="005041E2">
              <w:rPr>
                <w:sz w:val="22"/>
                <w:szCs w:val="22"/>
              </w:rPr>
              <w:t xml:space="preserve"> wider determinants of health which have a long term impact. To date health improvement has been shown to be unequal</w:t>
            </w:r>
            <w:r>
              <w:rPr>
                <w:sz w:val="22"/>
                <w:szCs w:val="22"/>
              </w:rPr>
              <w:t xml:space="preserve">, with factors such as poverty and employment being a major factor. This is a huge challenge for Local Authorities </w:t>
            </w:r>
          </w:p>
          <w:p w:rsidR="003A4E71" w:rsidRDefault="003A4E71" w:rsidP="003A4E71">
            <w:pPr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Lifestyles and individual choices, which are also limited by factors such as poverty and employment</w:t>
            </w:r>
          </w:p>
          <w:p w:rsidR="003A4E71" w:rsidRDefault="003A4E71" w:rsidP="003A4E71">
            <w:pPr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protection – the role of the Local Authority is not yet clear</w:t>
            </w:r>
          </w:p>
          <w:p w:rsidR="003A4E71" w:rsidRDefault="003A4E71" w:rsidP="003A4E71">
            <w:pPr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Population Change ,factors that can have a direct impact on health include planning and commissioning for health and social care , where culture and sport services could play a major role</w:t>
            </w:r>
          </w:p>
          <w:p w:rsidR="00F1626A" w:rsidRDefault="003A4E71" w:rsidP="003A4E7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Hackney has </w:t>
            </w:r>
            <w:r w:rsidR="00F1626A">
              <w:rPr>
                <w:sz w:val="22"/>
                <w:szCs w:val="22"/>
              </w:rPr>
              <w:t>done three things</w:t>
            </w:r>
          </w:p>
          <w:p w:rsidR="00F1626A" w:rsidRDefault="00F1626A" w:rsidP="00F1626A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Restructured</w:t>
            </w:r>
            <w:r w:rsidR="003A4E71">
              <w:rPr>
                <w:sz w:val="22"/>
                <w:szCs w:val="22"/>
              </w:rPr>
              <w:t xml:space="preserve"> the culture and sport division </w:t>
            </w:r>
            <w:r>
              <w:rPr>
                <w:sz w:val="22"/>
                <w:szCs w:val="22"/>
              </w:rPr>
              <w:t>with a focus on</w:t>
            </w:r>
            <w:r w:rsidR="003A4E71">
              <w:rPr>
                <w:sz w:val="22"/>
                <w:szCs w:val="22"/>
              </w:rPr>
              <w:t xml:space="preserve"> health </w:t>
            </w:r>
            <w:r>
              <w:rPr>
                <w:sz w:val="22"/>
                <w:szCs w:val="22"/>
              </w:rPr>
              <w:t>impact.</w:t>
            </w:r>
          </w:p>
          <w:p w:rsidR="003A4E71" w:rsidRDefault="00F1626A" w:rsidP="00F1626A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Introduced a “</w:t>
            </w:r>
            <w:r w:rsidR="003A4E71">
              <w:rPr>
                <w:sz w:val="22"/>
                <w:szCs w:val="22"/>
              </w:rPr>
              <w:t xml:space="preserve">wellbeing package” at the front </w:t>
            </w:r>
            <w:r>
              <w:rPr>
                <w:sz w:val="22"/>
                <w:szCs w:val="22"/>
              </w:rPr>
              <w:t>end of Adult Social Care</w:t>
            </w:r>
            <w:r w:rsidR="003A4E71">
              <w:rPr>
                <w:sz w:val="22"/>
                <w:szCs w:val="22"/>
              </w:rPr>
              <w:t xml:space="preserve">, which includes </w:t>
            </w:r>
            <w:r>
              <w:rPr>
                <w:sz w:val="22"/>
                <w:szCs w:val="22"/>
              </w:rPr>
              <w:t>assessment, and rehabilitation prior to intervention.  The driver behind this was the fact that 2/3 of people asking for ASC help were not eligible. Consultation identified that older people were</w:t>
            </w:r>
          </w:p>
          <w:p w:rsidR="00F1626A" w:rsidRDefault="00F1626A" w:rsidP="00F1626A">
            <w:p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Poor, Lonely and cold (fuel poverty).  Cultural services can provide a universal service to support </w:t>
            </w:r>
            <w:r>
              <w:rPr>
                <w:sz w:val="22"/>
                <w:szCs w:val="22"/>
              </w:rPr>
              <w:lastRenderedPageBreak/>
              <w:t>these people prior to intervention from ASC in later life when they become eligible.</w:t>
            </w:r>
          </w:p>
          <w:p w:rsidR="00F1626A" w:rsidRDefault="00F1626A" w:rsidP="00F1626A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 Based Health – measuring wellbeing and clinical health, eg community engagement programmes to reduce obesity.</w:t>
            </w:r>
          </w:p>
          <w:p w:rsidR="00F1626A" w:rsidRDefault="00F1626A" w:rsidP="00F1626A">
            <w:pPr>
              <w:ind w:left="720"/>
              <w:rPr>
                <w:sz w:val="22"/>
                <w:szCs w:val="22"/>
              </w:rPr>
            </w:pPr>
          </w:p>
          <w:p w:rsidR="003A4E71" w:rsidRDefault="00F1626A" w:rsidP="003A4E7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Interdependences between these </w:t>
            </w:r>
            <w:r w:rsidR="000D5A4D">
              <w:rPr>
                <w:sz w:val="22"/>
                <w:szCs w:val="22"/>
              </w:rPr>
              <w:t xml:space="preserve">soon </w:t>
            </w:r>
            <w:r>
              <w:rPr>
                <w:sz w:val="22"/>
                <w:szCs w:val="22"/>
              </w:rPr>
              <w:t xml:space="preserve">became </w:t>
            </w:r>
            <w:r w:rsidR="005E50D6">
              <w:rPr>
                <w:sz w:val="22"/>
                <w:szCs w:val="22"/>
              </w:rPr>
              <w:t>apparent and</w:t>
            </w:r>
            <w:r>
              <w:rPr>
                <w:sz w:val="22"/>
                <w:szCs w:val="22"/>
              </w:rPr>
              <w:t xml:space="preserve"> it has been a huge task to integrate three diverse teams</w:t>
            </w:r>
            <w:r w:rsidR="000D5A4D">
              <w:rPr>
                <w:sz w:val="22"/>
                <w:szCs w:val="22"/>
              </w:rPr>
              <w:t xml:space="preserve"> with different backgrounds and ways of working</w:t>
            </w:r>
            <w:r>
              <w:rPr>
                <w:sz w:val="22"/>
                <w:szCs w:val="22"/>
              </w:rPr>
              <w:t>, eg social workers, library and museum services.</w:t>
            </w:r>
          </w:p>
          <w:p w:rsidR="00800739" w:rsidRDefault="000D5A4D" w:rsidP="003A4E7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Success factors:</w:t>
            </w:r>
          </w:p>
          <w:p w:rsidR="00DF31CE" w:rsidRDefault="00DF31CE" w:rsidP="000D5A4D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Supportive and clued in Cabinet Member</w:t>
            </w:r>
          </w:p>
          <w:p w:rsidR="000D5A4D" w:rsidRDefault="000D5A4D" w:rsidP="000D5A4D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dedicated resource was required to manage the service transformation process. </w:t>
            </w:r>
          </w:p>
          <w:p w:rsidR="000D5A4D" w:rsidRDefault="000D5A4D" w:rsidP="000D5A4D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Recognising that the cultural offer can tangibly help support core priorities – eg dial in reading group</w:t>
            </w:r>
          </w:p>
          <w:p w:rsidR="000D5A4D" w:rsidRDefault="000D5A4D" w:rsidP="000D5A4D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Inequalities, Health and Wellbeing Programme Board</w:t>
            </w:r>
            <w:r w:rsidR="00DF31CE">
              <w:rPr>
                <w:sz w:val="22"/>
                <w:szCs w:val="22"/>
              </w:rPr>
              <w:t xml:space="preserve"> led by Culture Services </w:t>
            </w:r>
          </w:p>
          <w:p w:rsidR="00DF31CE" w:rsidRDefault="00DF31CE" w:rsidP="00DF31CE">
            <w:pPr>
              <w:ind w:left="1440"/>
              <w:rPr>
                <w:sz w:val="22"/>
                <w:szCs w:val="22"/>
              </w:rPr>
            </w:pPr>
          </w:p>
          <w:p w:rsidR="00DF31CE" w:rsidRDefault="00DF31CE" w:rsidP="00DF31CE">
            <w:p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are a lot of potential and opportunities to the model- to be successful, it is essential that public health is grounded in people and not commissioning.</w:t>
            </w:r>
          </w:p>
          <w:p w:rsidR="00DF31CE" w:rsidRDefault="00DF31CE" w:rsidP="00DF31CE">
            <w:pPr>
              <w:ind w:left="1080"/>
              <w:rPr>
                <w:sz w:val="22"/>
                <w:szCs w:val="22"/>
              </w:rPr>
            </w:pPr>
          </w:p>
          <w:p w:rsidR="00DF31CE" w:rsidRPr="00DF31CE" w:rsidRDefault="00DF31CE" w:rsidP="00DF31CE">
            <w:p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Both</w:t>
            </w:r>
            <w:r w:rsidRPr="00DF31CE">
              <w:rPr>
                <w:sz w:val="22"/>
                <w:szCs w:val="22"/>
              </w:rPr>
              <w:t xml:space="preserve"> resources</w:t>
            </w:r>
            <w:r>
              <w:rPr>
                <w:sz w:val="22"/>
                <w:szCs w:val="22"/>
              </w:rPr>
              <w:t xml:space="preserve"> and innovation are required as well as the need to maximise the use of public assets. </w:t>
            </w:r>
          </w:p>
          <w:p w:rsidR="005041E2" w:rsidRPr="005041E2" w:rsidRDefault="005041E2" w:rsidP="005041E2">
            <w:pPr>
              <w:ind w:left="720"/>
              <w:rPr>
                <w:sz w:val="22"/>
                <w:szCs w:val="22"/>
              </w:rPr>
            </w:pPr>
          </w:p>
        </w:tc>
      </w:tr>
      <w:tr w:rsidR="001A4B23" w:rsidRPr="00F878C4" w:rsidTr="00CA7752">
        <w:tc>
          <w:tcPr>
            <w:tcW w:w="11160" w:type="dxa"/>
            <w:shd w:val="clear" w:color="auto" w:fill="FFFFFF"/>
          </w:tcPr>
          <w:p w:rsidR="00CA7752" w:rsidRDefault="00DF31CE" w:rsidP="00DF31CE">
            <w:pPr>
              <w:numPr>
                <w:ilvl w:val="0"/>
                <w:numId w:val="4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Update on Health Integration - Dr Andrew Howe—Harrow</w:t>
            </w:r>
          </w:p>
          <w:p w:rsidR="00DF31CE" w:rsidRDefault="00DF31CE" w:rsidP="00DF31CE">
            <w:pPr>
              <w:ind w:left="720"/>
              <w:rPr>
                <w:sz w:val="22"/>
                <w:szCs w:val="22"/>
              </w:rPr>
            </w:pPr>
          </w:p>
          <w:p w:rsidR="00DF31CE" w:rsidRDefault="00DF31CE" w:rsidP="00DF31C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integration of Public Health is still a changing </w:t>
            </w:r>
            <w:r w:rsidR="0040403B">
              <w:rPr>
                <w:sz w:val="22"/>
                <w:szCs w:val="22"/>
              </w:rPr>
              <w:t>environment;</w:t>
            </w:r>
            <w:r>
              <w:rPr>
                <w:sz w:val="22"/>
                <w:szCs w:val="22"/>
              </w:rPr>
              <w:t xml:space="preserve"> a </w:t>
            </w:r>
            <w:r w:rsidR="0040403B">
              <w:rPr>
                <w:sz w:val="22"/>
                <w:szCs w:val="22"/>
              </w:rPr>
              <w:t>Public</w:t>
            </w:r>
            <w:r>
              <w:rPr>
                <w:sz w:val="22"/>
                <w:szCs w:val="22"/>
              </w:rPr>
              <w:t xml:space="preserve"> Health Outcomes F</w:t>
            </w:r>
            <w:r w:rsidR="0040403B">
              <w:rPr>
                <w:sz w:val="22"/>
                <w:szCs w:val="22"/>
              </w:rPr>
              <w:t xml:space="preserve">ramework has now been developed and a ring fenced grant to Local Government. The NHS commissioning board is still in development. Public Health England / NHS has not yet prescribed how it will operate in London. </w:t>
            </w:r>
          </w:p>
          <w:p w:rsidR="0040403B" w:rsidRDefault="0040403B" w:rsidP="00DF31CE">
            <w:pPr>
              <w:ind w:left="720"/>
              <w:rPr>
                <w:sz w:val="22"/>
                <w:szCs w:val="22"/>
              </w:rPr>
            </w:pPr>
          </w:p>
          <w:p w:rsidR="0040403B" w:rsidRDefault="0040403B" w:rsidP="00DF31C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 clinical commissioning boards are already happening across London. Commissioning support services will support GPs.</w:t>
            </w:r>
          </w:p>
          <w:p w:rsidR="0040403B" w:rsidRDefault="0040403B" w:rsidP="00DF31CE">
            <w:pPr>
              <w:ind w:left="720"/>
              <w:rPr>
                <w:sz w:val="22"/>
                <w:szCs w:val="22"/>
              </w:rPr>
            </w:pPr>
          </w:p>
          <w:p w:rsidR="0040403B" w:rsidRDefault="0040403B" w:rsidP="00DF31C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commissioning boards and Health and Wellbeing Strategies are being developed by boroughs.</w:t>
            </w:r>
          </w:p>
          <w:p w:rsidR="0040403B" w:rsidRDefault="0040403B" w:rsidP="00DF31C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Contracts will transfer on 1 April 2013, PCT’s and Boroughs will develop a memorandum of understanding. The NHS is going quickly into transition; plans are being developed to prescribe clear performance management and commissioning intentions. There are big </w:t>
            </w:r>
            <w:r w:rsidR="00D00432">
              <w:rPr>
                <w:sz w:val="22"/>
                <w:szCs w:val="22"/>
              </w:rPr>
              <w:t>issues</w:t>
            </w:r>
            <w:r>
              <w:rPr>
                <w:sz w:val="22"/>
                <w:szCs w:val="22"/>
              </w:rPr>
              <w:t xml:space="preserve"> around data and ICT</w:t>
            </w:r>
          </w:p>
          <w:p w:rsidR="0040403B" w:rsidRDefault="0040403B" w:rsidP="00DF31CE">
            <w:pPr>
              <w:ind w:left="720"/>
              <w:rPr>
                <w:sz w:val="22"/>
                <w:szCs w:val="22"/>
              </w:rPr>
            </w:pPr>
          </w:p>
          <w:p w:rsidR="0040403B" w:rsidRDefault="0040403B" w:rsidP="00DF31C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ring fenced grants are </w:t>
            </w:r>
            <w:r w:rsidR="00D00432">
              <w:rPr>
                <w:sz w:val="22"/>
                <w:szCs w:val="22"/>
              </w:rPr>
              <w:t>being</w:t>
            </w:r>
            <w:r>
              <w:rPr>
                <w:sz w:val="22"/>
                <w:szCs w:val="22"/>
              </w:rPr>
              <w:t xml:space="preserve"> used to support major decommissioning over the next </w:t>
            </w:r>
            <w:r w:rsidR="00FC09CD">
              <w:rPr>
                <w:sz w:val="22"/>
                <w:szCs w:val="22"/>
              </w:rPr>
              <w:t>year;</w:t>
            </w:r>
            <w:r>
              <w:rPr>
                <w:sz w:val="22"/>
                <w:szCs w:val="22"/>
              </w:rPr>
              <w:t xml:space="preserve"> some boroughs are not even achieving st</w:t>
            </w:r>
            <w:r w:rsidR="00FC09CD">
              <w:rPr>
                <w:sz w:val="22"/>
                <w:szCs w:val="22"/>
              </w:rPr>
              <w:t>atutory minimum requirements.</w:t>
            </w:r>
          </w:p>
          <w:p w:rsidR="00FC09CD" w:rsidRDefault="00FC09CD" w:rsidP="00DF31C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Planning is still unclear</w:t>
            </w:r>
          </w:p>
          <w:p w:rsidR="00FC09CD" w:rsidRDefault="00FC09CD" w:rsidP="00DF31C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role of Local Government in screening is unclear and a systems approach is needed to health protection.</w:t>
            </w:r>
          </w:p>
          <w:p w:rsidR="00FC09CD" w:rsidRDefault="00FC09CD" w:rsidP="00DF31CE">
            <w:pPr>
              <w:ind w:left="720"/>
              <w:rPr>
                <w:sz w:val="22"/>
                <w:szCs w:val="22"/>
              </w:rPr>
            </w:pPr>
          </w:p>
          <w:p w:rsidR="00D71903" w:rsidRDefault="00D71903" w:rsidP="00DF31C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possible that some Directors of Public Health will be shared across boroughs and many boroughs are restructuring to take account of their new responsibilities.</w:t>
            </w:r>
          </w:p>
          <w:p w:rsidR="00D71903" w:rsidRDefault="00D71903" w:rsidP="00DF31CE">
            <w:pPr>
              <w:ind w:left="720"/>
              <w:rPr>
                <w:sz w:val="22"/>
                <w:szCs w:val="22"/>
              </w:rPr>
            </w:pPr>
          </w:p>
          <w:p w:rsidR="00D71903" w:rsidRDefault="00D71903" w:rsidP="00DF31CE">
            <w:pPr>
              <w:ind w:left="720"/>
              <w:rPr>
                <w:b/>
                <w:sz w:val="22"/>
                <w:szCs w:val="22"/>
              </w:rPr>
            </w:pPr>
            <w:r w:rsidRPr="00BD5166">
              <w:rPr>
                <w:b/>
                <w:sz w:val="22"/>
                <w:szCs w:val="22"/>
              </w:rPr>
              <w:t>Questions</w:t>
            </w:r>
            <w:r w:rsidR="00921DAD">
              <w:rPr>
                <w:b/>
                <w:sz w:val="22"/>
                <w:szCs w:val="22"/>
              </w:rPr>
              <w:t xml:space="preserve"> /debate</w:t>
            </w:r>
          </w:p>
          <w:p w:rsidR="00BD5166" w:rsidRDefault="00BD5166" w:rsidP="00DF31CE">
            <w:pPr>
              <w:ind w:left="720"/>
              <w:rPr>
                <w:b/>
                <w:sz w:val="22"/>
                <w:szCs w:val="22"/>
              </w:rPr>
            </w:pPr>
          </w:p>
          <w:p w:rsidR="00BD5166" w:rsidRDefault="00BD5166" w:rsidP="00DF31C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FD- A broader sense of public health is required, not just childhood obesity and adult social care</w:t>
            </w:r>
            <w:r w:rsidR="00921DAD">
              <w:rPr>
                <w:sz w:val="22"/>
                <w:szCs w:val="22"/>
              </w:rPr>
              <w:t xml:space="preserve"> as well as, recognise that there is no one size fits all. </w:t>
            </w:r>
            <w:r>
              <w:rPr>
                <w:sz w:val="22"/>
                <w:szCs w:val="22"/>
              </w:rPr>
              <w:t>.</w:t>
            </w:r>
          </w:p>
          <w:p w:rsidR="00BD5166" w:rsidRDefault="00BD5166" w:rsidP="00DF31CE">
            <w:pPr>
              <w:ind w:left="720"/>
              <w:rPr>
                <w:sz w:val="22"/>
                <w:szCs w:val="22"/>
              </w:rPr>
            </w:pPr>
          </w:p>
          <w:p w:rsidR="00BD5166" w:rsidRDefault="00BD5166" w:rsidP="00DF31C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 Wright is the Hackney Lead Director and Jonathon McShane is the cabinet Member</w:t>
            </w:r>
          </w:p>
          <w:p w:rsidR="00B171DE" w:rsidRDefault="00B171DE" w:rsidP="00DF31CE">
            <w:pPr>
              <w:ind w:left="720"/>
              <w:rPr>
                <w:sz w:val="22"/>
                <w:szCs w:val="22"/>
              </w:rPr>
            </w:pPr>
          </w:p>
          <w:p w:rsidR="00B171DE" w:rsidRDefault="00B171DE" w:rsidP="00B171D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care is a very challenging area, Helen’s role at the GLA is key.</w:t>
            </w:r>
          </w:p>
          <w:p w:rsidR="00921DAD" w:rsidRDefault="00921DAD" w:rsidP="00DF31CE">
            <w:pPr>
              <w:ind w:left="720"/>
              <w:rPr>
                <w:sz w:val="22"/>
                <w:szCs w:val="22"/>
              </w:rPr>
            </w:pPr>
          </w:p>
          <w:p w:rsidR="00921DAD" w:rsidRDefault="00921DAD" w:rsidP="00DF31C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Culture services need to identify where the points of influence are and be linked to the health transition boards.</w:t>
            </w:r>
            <w:r w:rsidR="00B171DE">
              <w:rPr>
                <w:sz w:val="22"/>
                <w:szCs w:val="22"/>
              </w:rPr>
              <w:t xml:space="preserve"> Who will be able to play an advocacy role for culture services at this strategic level?</w:t>
            </w:r>
          </w:p>
          <w:p w:rsidR="00B171DE" w:rsidRDefault="00B171DE" w:rsidP="00DF31CE">
            <w:pPr>
              <w:ind w:left="720"/>
              <w:rPr>
                <w:sz w:val="22"/>
                <w:szCs w:val="22"/>
              </w:rPr>
            </w:pPr>
          </w:p>
          <w:p w:rsidR="00B171DE" w:rsidRPr="00B171DE" w:rsidRDefault="00B171DE" w:rsidP="00DF31CE">
            <w:pPr>
              <w:ind w:left="720"/>
              <w:rPr>
                <w:b/>
                <w:sz w:val="22"/>
                <w:szCs w:val="22"/>
              </w:rPr>
            </w:pPr>
            <w:r w:rsidRPr="00B171DE">
              <w:rPr>
                <w:b/>
                <w:sz w:val="22"/>
                <w:szCs w:val="22"/>
              </w:rPr>
              <w:t>Merton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B171DE">
              <w:rPr>
                <w:sz w:val="22"/>
                <w:szCs w:val="22"/>
              </w:rPr>
              <w:t>Shadow health and wellbeing board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171DE">
              <w:rPr>
                <w:sz w:val="22"/>
                <w:szCs w:val="22"/>
              </w:rPr>
              <w:t>established and Director of Public Health appointed</w:t>
            </w:r>
            <w:r>
              <w:rPr>
                <w:sz w:val="22"/>
                <w:szCs w:val="22"/>
              </w:rPr>
              <w:t xml:space="preserve">. Culture services are not linked in to this but are involved in the health improvement delivery group at an </w:t>
            </w:r>
            <w:r>
              <w:rPr>
                <w:sz w:val="22"/>
                <w:szCs w:val="22"/>
              </w:rPr>
              <w:lastRenderedPageBreak/>
              <w:t>operational level.</w:t>
            </w:r>
          </w:p>
          <w:p w:rsidR="00B171DE" w:rsidRDefault="00B171DE" w:rsidP="00DF31CE">
            <w:pPr>
              <w:ind w:left="720"/>
              <w:rPr>
                <w:sz w:val="22"/>
                <w:szCs w:val="22"/>
              </w:rPr>
            </w:pPr>
            <w:r w:rsidRPr="00B171DE">
              <w:rPr>
                <w:b/>
                <w:sz w:val="22"/>
                <w:szCs w:val="22"/>
              </w:rPr>
              <w:t>City of London</w:t>
            </w:r>
            <w:r>
              <w:rPr>
                <w:b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The approach is very compartmentalised</w:t>
            </w:r>
          </w:p>
          <w:p w:rsidR="00921DAD" w:rsidRDefault="00B171DE" w:rsidP="00DF31CE">
            <w:pPr>
              <w:ind w:left="7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Westminster-</w:t>
            </w:r>
            <w:r>
              <w:rPr>
                <w:sz w:val="22"/>
                <w:szCs w:val="22"/>
              </w:rPr>
              <w:t xml:space="preserve"> The sport and Leisure Team opted to be in public Health </w:t>
            </w:r>
          </w:p>
          <w:p w:rsidR="00B171DE" w:rsidRDefault="00B171DE" w:rsidP="00DF31CE">
            <w:pPr>
              <w:ind w:left="7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Harrow –</w:t>
            </w:r>
            <w:r>
              <w:rPr>
                <w:sz w:val="22"/>
                <w:szCs w:val="22"/>
              </w:rPr>
              <w:t xml:space="preserve"> There are plenty of synergies and </w:t>
            </w:r>
            <w:r w:rsidR="00F04B97">
              <w:rPr>
                <w:sz w:val="22"/>
                <w:szCs w:val="22"/>
              </w:rPr>
              <w:t xml:space="preserve">opportunities. </w:t>
            </w:r>
            <w:r>
              <w:rPr>
                <w:sz w:val="22"/>
                <w:szCs w:val="22"/>
              </w:rPr>
              <w:t>Following JSNA the Health and Wellbeing strategy is being refreshed</w:t>
            </w:r>
          </w:p>
          <w:p w:rsidR="00B171DE" w:rsidRDefault="00B171DE" w:rsidP="00DF31CE">
            <w:pPr>
              <w:ind w:left="7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Newham-</w:t>
            </w:r>
            <w:r>
              <w:rPr>
                <w:sz w:val="22"/>
                <w:szCs w:val="22"/>
              </w:rPr>
              <w:t xml:space="preserve"> Culture services is on the Health and Wellbeing Board and has been commissioned by public health, there is a politically strong narrative about prevention.</w:t>
            </w:r>
          </w:p>
          <w:p w:rsidR="00B171DE" w:rsidRDefault="00B171DE" w:rsidP="00DF31CE">
            <w:pPr>
              <w:ind w:left="7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Camden –</w:t>
            </w:r>
            <w:r>
              <w:rPr>
                <w:sz w:val="22"/>
                <w:szCs w:val="22"/>
              </w:rPr>
              <w:t xml:space="preserve"> The shadow health and well being board is Member led and influenced</w:t>
            </w:r>
            <w:r w:rsidR="00D00432">
              <w:rPr>
                <w:sz w:val="22"/>
                <w:szCs w:val="22"/>
              </w:rPr>
              <w:t xml:space="preserve">, </w:t>
            </w:r>
            <w:r w:rsidR="00F04B97">
              <w:rPr>
                <w:sz w:val="22"/>
                <w:szCs w:val="22"/>
              </w:rPr>
              <w:t>neither Fiona nor</w:t>
            </w:r>
            <w:r w:rsidR="00D00432">
              <w:rPr>
                <w:sz w:val="22"/>
                <w:szCs w:val="22"/>
              </w:rPr>
              <w:t xml:space="preserve"> her Director are on the board. There is a new CEO and possibly a shared Director of Public Health in the future. Culture and sport services are being commissioned quite a lot by public health.</w:t>
            </w:r>
          </w:p>
          <w:p w:rsidR="00D00432" w:rsidRDefault="00D00432" w:rsidP="00DF31CE">
            <w:pPr>
              <w:ind w:left="720"/>
              <w:rPr>
                <w:sz w:val="22"/>
                <w:szCs w:val="22"/>
              </w:rPr>
            </w:pPr>
          </w:p>
          <w:p w:rsidR="00D00432" w:rsidRDefault="00D00432" w:rsidP="00DF31CE">
            <w:pPr>
              <w:ind w:left="720"/>
              <w:rPr>
                <w:b/>
                <w:sz w:val="22"/>
                <w:szCs w:val="22"/>
              </w:rPr>
            </w:pPr>
            <w:r w:rsidRPr="00D00432">
              <w:rPr>
                <w:b/>
                <w:sz w:val="22"/>
                <w:szCs w:val="22"/>
              </w:rPr>
              <w:t>Next Steps</w:t>
            </w:r>
          </w:p>
          <w:p w:rsidR="00D00432" w:rsidRPr="00D00432" w:rsidRDefault="00D00432" w:rsidP="00DF31CE">
            <w:pPr>
              <w:ind w:left="720"/>
              <w:rPr>
                <w:b/>
                <w:sz w:val="22"/>
                <w:szCs w:val="22"/>
              </w:rPr>
            </w:pPr>
            <w:r w:rsidRPr="00D00432">
              <w:rPr>
                <w:b/>
                <w:sz w:val="22"/>
                <w:szCs w:val="22"/>
              </w:rPr>
              <w:t xml:space="preserve">Need to revisit this agenda at a future meeting, </w:t>
            </w:r>
          </w:p>
          <w:p w:rsidR="00D00432" w:rsidRDefault="00D00432" w:rsidP="00DF31CE">
            <w:pPr>
              <w:ind w:left="720"/>
              <w:rPr>
                <w:b/>
                <w:sz w:val="22"/>
                <w:szCs w:val="22"/>
              </w:rPr>
            </w:pPr>
            <w:r w:rsidRPr="00D00432">
              <w:rPr>
                <w:b/>
                <w:sz w:val="22"/>
                <w:szCs w:val="22"/>
              </w:rPr>
              <w:t>London councils would be happy to host a Members briefing meeting</w:t>
            </w:r>
          </w:p>
          <w:p w:rsidR="00D00432" w:rsidRDefault="00D00432" w:rsidP="00DF31CE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 will post a question on the CLOA  E Forum via linked in</w:t>
            </w:r>
          </w:p>
          <w:p w:rsidR="00D00432" w:rsidRPr="00D00432" w:rsidRDefault="00D00432" w:rsidP="00DF31CE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 to incorporate questions on approach to health responsibilities in future CLOA Survey</w:t>
            </w:r>
          </w:p>
          <w:p w:rsidR="00DF31CE" w:rsidRDefault="00DF31CE" w:rsidP="00DF31CE">
            <w:pPr>
              <w:rPr>
                <w:b/>
                <w:sz w:val="22"/>
                <w:szCs w:val="22"/>
              </w:rPr>
            </w:pPr>
          </w:p>
        </w:tc>
      </w:tr>
      <w:tr w:rsidR="00917A60" w:rsidRPr="00F878C4">
        <w:tc>
          <w:tcPr>
            <w:tcW w:w="11160" w:type="dxa"/>
          </w:tcPr>
          <w:p w:rsidR="002E015D" w:rsidRDefault="007C6500" w:rsidP="007C6500">
            <w:pPr>
              <w:numPr>
                <w:ilvl w:val="0"/>
                <w:numId w:val="4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New Look CLOA Website – Duncan Wood Allum</w:t>
            </w:r>
          </w:p>
          <w:p w:rsidR="007C6500" w:rsidRDefault="007C6500" w:rsidP="007C6500">
            <w:pPr>
              <w:ind w:left="720"/>
              <w:rPr>
                <w:b/>
                <w:sz w:val="22"/>
                <w:szCs w:val="22"/>
              </w:rPr>
            </w:pPr>
          </w:p>
          <w:p w:rsidR="007C6500" w:rsidRDefault="0035077E" w:rsidP="007C6500">
            <w:pPr>
              <w:ind w:left="720"/>
              <w:rPr>
                <w:b/>
                <w:sz w:val="22"/>
                <w:szCs w:val="22"/>
              </w:rPr>
            </w:pPr>
            <w:hyperlink r:id="rId11" w:tgtFrame="_blank" w:history="1">
              <w:r w:rsidR="007C6500">
                <w:rPr>
                  <w:rStyle w:val="Hyperlink"/>
                </w:rPr>
                <w:t>http://www.cloa.org.uk</w:t>
              </w:r>
            </w:hyperlink>
          </w:p>
          <w:p w:rsidR="007C6500" w:rsidRDefault="007C6500" w:rsidP="007C650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website is accessible to everyone, not just to CLOA members. The new Chair of cCLOA  has focussed the executive on becoming a more useful organisation to its members, Rebranding and the website is part of this.</w:t>
            </w:r>
          </w:p>
          <w:p w:rsidR="001B5F5E" w:rsidRDefault="007C6500" w:rsidP="007C6500">
            <w:pPr>
              <w:ind w:left="720"/>
            </w:pPr>
            <w:r>
              <w:t>Strategic Partners are LGA, DCMS and NCF</w:t>
            </w:r>
          </w:p>
          <w:p w:rsidR="001B5F5E" w:rsidRDefault="001B5F5E" w:rsidP="007C6500">
            <w:pPr>
              <w:ind w:left="720"/>
            </w:pPr>
            <w:r>
              <w:t xml:space="preserve">D to attract </w:t>
            </w:r>
            <w:r w:rsidR="00F04B97">
              <w:t>sponsors</w:t>
            </w:r>
            <w:r>
              <w:t xml:space="preserve"> and to attract more members</w:t>
            </w:r>
          </w:p>
          <w:p w:rsidR="001B5F5E" w:rsidRDefault="001B5F5E" w:rsidP="007C6500">
            <w:pPr>
              <w:ind w:left="720"/>
            </w:pPr>
          </w:p>
          <w:p w:rsidR="007C6500" w:rsidRDefault="001B5F5E" w:rsidP="007C6500">
            <w:pPr>
              <w:ind w:left="720"/>
            </w:pPr>
            <w:r>
              <w:t>Current issues, such as health are discussed on Linked in Forums – which are also accessible to non CLOA members</w:t>
            </w:r>
            <w:r w:rsidR="007C6500">
              <w:t xml:space="preserve"> </w:t>
            </w:r>
          </w:p>
          <w:p w:rsidR="001B5F5E" w:rsidRDefault="001B5F5E" w:rsidP="007C6500">
            <w:pPr>
              <w:ind w:left="720"/>
            </w:pPr>
          </w:p>
          <w:p w:rsidR="001B5F5E" w:rsidRDefault="001B5F5E" w:rsidP="007C6500">
            <w:pPr>
              <w:ind w:left="720"/>
            </w:pPr>
            <w:r>
              <w:t>There are pages on the site for regional CLOA , such as London, these are basic and it is up to the regions to make the most of them</w:t>
            </w:r>
          </w:p>
          <w:p w:rsidR="007C6500" w:rsidRDefault="007C6500" w:rsidP="007C6500">
            <w:pPr>
              <w:ind w:left="720"/>
            </w:pPr>
            <w:r>
              <w:t>Link to London Pages</w:t>
            </w:r>
          </w:p>
          <w:p w:rsidR="007C6500" w:rsidRDefault="007C6500" w:rsidP="007C6500">
            <w:pPr>
              <w:ind w:left="720"/>
            </w:pPr>
          </w:p>
          <w:p w:rsidR="007C6500" w:rsidRDefault="0035077E" w:rsidP="007C6500">
            <w:pPr>
              <w:ind w:left="720"/>
            </w:pPr>
            <w:hyperlink r:id="rId12" w:tgtFrame="_blank" w:history="1">
              <w:r w:rsidR="007C6500">
                <w:rPr>
                  <w:rStyle w:val="Hyperlink"/>
                </w:rPr>
                <w:t>http://www.cloa.org.uk/cloa-about-us/cloa-regions</w:t>
              </w:r>
            </w:hyperlink>
          </w:p>
          <w:p w:rsidR="007C6500" w:rsidRPr="007C6500" w:rsidRDefault="007C6500" w:rsidP="007C6500">
            <w:pPr>
              <w:ind w:left="720"/>
              <w:rPr>
                <w:sz w:val="22"/>
                <w:szCs w:val="22"/>
              </w:rPr>
            </w:pPr>
          </w:p>
          <w:p w:rsidR="00464E48" w:rsidRPr="00F878C4" w:rsidRDefault="00464E48" w:rsidP="00F878C4">
            <w:pPr>
              <w:rPr>
                <w:sz w:val="22"/>
                <w:szCs w:val="22"/>
              </w:rPr>
            </w:pPr>
          </w:p>
        </w:tc>
      </w:tr>
      <w:tr w:rsidR="00917A60" w:rsidRPr="00F878C4">
        <w:tc>
          <w:tcPr>
            <w:tcW w:w="11160" w:type="dxa"/>
          </w:tcPr>
          <w:p w:rsidR="00427C42" w:rsidRDefault="00E92DDB" w:rsidP="001B5F5E">
            <w:pPr>
              <w:numPr>
                <w:ilvl w:val="0"/>
                <w:numId w:val="4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Standing Items</w:t>
            </w:r>
          </w:p>
          <w:p w:rsidR="00E92DDB" w:rsidRDefault="00E92DDB" w:rsidP="00E92DDB">
            <w:pPr>
              <w:ind w:left="360"/>
              <w:rPr>
                <w:b/>
                <w:sz w:val="22"/>
                <w:szCs w:val="22"/>
              </w:rPr>
            </w:pPr>
          </w:p>
          <w:p w:rsidR="00E92DDB" w:rsidRDefault="00E92DDB" w:rsidP="00E92DDB">
            <w:pPr>
              <w:ind w:left="360"/>
              <w:rPr>
                <w:sz w:val="22"/>
                <w:szCs w:val="22"/>
              </w:rPr>
            </w:pPr>
            <w:r w:rsidRPr="00E92DDB">
              <w:rPr>
                <w:sz w:val="22"/>
                <w:szCs w:val="22"/>
              </w:rPr>
              <w:t xml:space="preserve">Notes of </w:t>
            </w:r>
            <w:r w:rsidR="007C6500">
              <w:rPr>
                <w:sz w:val="22"/>
                <w:szCs w:val="22"/>
              </w:rPr>
              <w:t>December</w:t>
            </w:r>
            <w:r w:rsidR="007C6500" w:rsidRPr="00E92DDB">
              <w:rPr>
                <w:sz w:val="22"/>
                <w:szCs w:val="22"/>
              </w:rPr>
              <w:t xml:space="preserve"> </w:t>
            </w:r>
            <w:r w:rsidRPr="00E92DDB">
              <w:rPr>
                <w:sz w:val="22"/>
                <w:szCs w:val="22"/>
              </w:rPr>
              <w:t>Meeting</w:t>
            </w:r>
          </w:p>
          <w:bookmarkStart w:id="2" w:name="_MON_1400614926"/>
          <w:bookmarkEnd w:id="2"/>
          <w:p w:rsidR="00E92DDB" w:rsidRDefault="001B5F5E" w:rsidP="00E92DDB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40" w:dyaOrig="997">
                <v:shape id="_x0000_i1026" type="#_x0000_t75" style="width:76.95pt;height:50.2pt" o:ole="">
                  <v:imagedata r:id="rId13" o:title=""/>
                </v:shape>
                <o:OLEObject Type="Embed" ProgID="Word.Document.12" ShapeID="_x0000_i1026" DrawAspect="Icon" ObjectID="_1412582889" r:id="rId14">
                  <o:FieldCodes>\s</o:FieldCodes>
                </o:OLEObject>
              </w:object>
            </w:r>
          </w:p>
          <w:p w:rsidR="00E92DDB" w:rsidRDefault="00E92DDB" w:rsidP="00E92DDB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from National  CLOA and  NCF</w:t>
            </w:r>
            <w:r w:rsidR="001B5F5E">
              <w:rPr>
                <w:b/>
                <w:sz w:val="22"/>
                <w:szCs w:val="22"/>
              </w:rPr>
              <w:t xml:space="preserve"> nothing to add to item 4</w:t>
            </w:r>
          </w:p>
          <w:p w:rsidR="00AD1D9C" w:rsidRDefault="00AD1D9C" w:rsidP="00E92DDB">
            <w:pPr>
              <w:ind w:left="360"/>
              <w:rPr>
                <w:b/>
                <w:sz w:val="22"/>
                <w:szCs w:val="22"/>
              </w:rPr>
            </w:pPr>
          </w:p>
          <w:p w:rsidR="00AD1D9C" w:rsidRDefault="00AD1D9C" w:rsidP="00E92DDB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 Agencies Written Report</w:t>
            </w:r>
          </w:p>
          <w:bookmarkStart w:id="3" w:name="_MON_1400615231"/>
          <w:bookmarkEnd w:id="3"/>
          <w:p w:rsidR="001B5F5E" w:rsidRDefault="003D51E9" w:rsidP="00E92DDB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object w:dxaOrig="1540" w:dyaOrig="997">
                <v:shape id="_x0000_i1027" type="#_x0000_t75" style="width:76.95pt;height:50.2pt" o:ole="">
                  <v:imagedata r:id="rId15" o:title=""/>
                </v:shape>
                <o:OLEObject Type="Embed" ProgID="Word.Document.12" ShapeID="_x0000_i1027" DrawAspect="Icon" ObjectID="_1412582890" r:id="rId16">
                  <o:FieldCodes>\s</o:FieldCodes>
                </o:OLEObject>
              </w:object>
            </w:r>
          </w:p>
          <w:p w:rsidR="003D51E9" w:rsidRPr="003D51E9" w:rsidRDefault="003D51E9" w:rsidP="00E92DDB">
            <w:pPr>
              <w:ind w:left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GLA – </w:t>
            </w:r>
            <w:r>
              <w:rPr>
                <w:sz w:val="22"/>
                <w:szCs w:val="22"/>
              </w:rPr>
              <w:t>New website “Mayor of London Presents” 2012 Games and Queen’s Diamond Jubilee, Barbara Windsor is the London Ambassador for street parties</w:t>
            </w:r>
          </w:p>
          <w:p w:rsidR="00EE0EDA" w:rsidRDefault="003D51E9" w:rsidP="00EE0EDA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Borough Updates</w:t>
            </w:r>
          </w:p>
          <w:p w:rsidR="003D51E9" w:rsidRDefault="003D51E9" w:rsidP="00EE0EDA">
            <w:pPr>
              <w:ind w:left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Camden- </w:t>
            </w:r>
            <w:r>
              <w:rPr>
                <w:sz w:val="22"/>
                <w:szCs w:val="22"/>
              </w:rPr>
              <w:t xml:space="preserve">Republican Group has applied to hold a large street party for the Queen’s Diamond Jubilee. 3 new community hubs have been developed (no longer traditional libraries) Issue arising with statues and memoria in public parks, - would like to hear how other officers have approached this. </w:t>
            </w:r>
            <w:r w:rsidR="00F04B97">
              <w:rPr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 xml:space="preserve">is very time </w:t>
            </w:r>
            <w:r>
              <w:rPr>
                <w:sz w:val="22"/>
                <w:szCs w:val="22"/>
              </w:rPr>
              <w:lastRenderedPageBreak/>
              <w:t>consuming, especially the demands for emergency planning</w:t>
            </w:r>
          </w:p>
          <w:p w:rsidR="003D51E9" w:rsidRDefault="003D51E9" w:rsidP="00EE0EDA">
            <w:pPr>
              <w:ind w:left="360"/>
              <w:rPr>
                <w:sz w:val="22"/>
                <w:szCs w:val="22"/>
              </w:rPr>
            </w:pPr>
          </w:p>
          <w:p w:rsidR="003D51E9" w:rsidRDefault="003D51E9" w:rsidP="00EE0EDA">
            <w:pPr>
              <w:ind w:left="360"/>
              <w:rPr>
                <w:sz w:val="22"/>
                <w:szCs w:val="22"/>
              </w:rPr>
            </w:pPr>
            <w:r w:rsidRPr="003D51E9">
              <w:rPr>
                <w:b/>
                <w:sz w:val="22"/>
                <w:szCs w:val="22"/>
              </w:rPr>
              <w:t xml:space="preserve">Hackney </w:t>
            </w:r>
            <w:r w:rsidR="00D71339">
              <w:rPr>
                <w:sz w:val="22"/>
                <w:szCs w:val="22"/>
              </w:rPr>
              <w:t xml:space="preserve">–Everything I on hold from May to September to focus on Olympics. Clissold House and Park </w:t>
            </w:r>
            <w:r w:rsidR="00F04B97">
              <w:rPr>
                <w:sz w:val="22"/>
                <w:szCs w:val="22"/>
              </w:rPr>
              <w:t>has</w:t>
            </w:r>
            <w:r w:rsidR="00D71339">
              <w:rPr>
                <w:sz w:val="22"/>
                <w:szCs w:val="22"/>
              </w:rPr>
              <w:t xml:space="preserve"> been newly refurbished with HLF funds</w:t>
            </w:r>
          </w:p>
          <w:p w:rsidR="00D71339" w:rsidRDefault="00D71339" w:rsidP="00EE0EDA">
            <w:pPr>
              <w:ind w:left="360"/>
              <w:rPr>
                <w:sz w:val="22"/>
                <w:szCs w:val="22"/>
              </w:rPr>
            </w:pPr>
          </w:p>
          <w:p w:rsidR="00D71339" w:rsidRDefault="00D71339" w:rsidP="00EE0EDA">
            <w:pPr>
              <w:ind w:left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Merton- </w:t>
            </w:r>
            <w:r w:rsidR="005F75E2">
              <w:rPr>
                <w:sz w:val="22"/>
                <w:szCs w:val="22"/>
              </w:rPr>
              <w:t xml:space="preserve">Have produced summer of culture video which g=has been posted on You Tube </w:t>
            </w:r>
            <w:hyperlink r:id="rId17" w:history="1">
              <w:r w:rsidR="005F75E2" w:rsidRPr="00F87124">
                <w:rPr>
                  <w:rStyle w:val="Hyperlink"/>
                  <w:sz w:val="22"/>
                  <w:szCs w:val="22"/>
                </w:rPr>
                <w:t>http://www.youtube.com/watch?v=ZX9KpbO3ip0</w:t>
              </w:r>
            </w:hyperlink>
          </w:p>
          <w:p w:rsidR="005F75E2" w:rsidRDefault="005F75E2" w:rsidP="00EE0EDA">
            <w:pPr>
              <w:ind w:left="360"/>
              <w:rPr>
                <w:sz w:val="22"/>
                <w:szCs w:val="22"/>
              </w:rPr>
            </w:pPr>
            <w:r w:rsidRPr="005F75E2">
              <w:rPr>
                <w:sz w:val="22"/>
                <w:szCs w:val="22"/>
              </w:rPr>
              <w:t>Developed an Olympic Framework instead of a strategy</w:t>
            </w:r>
            <w:r>
              <w:rPr>
                <w:sz w:val="22"/>
                <w:szCs w:val="22"/>
              </w:rPr>
              <w:t xml:space="preserve"> and now creating a cultural framework via the LSP</w:t>
            </w:r>
          </w:p>
          <w:p w:rsidR="005F75E2" w:rsidRDefault="005F75E2" w:rsidP="00EE0EDA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operating model for arts and sports development under consideration, due to requirement to make 50% saving. Taking part in Big Lunch, Big Draw and Bid Dance .Christine is leading on Queen’s diamond Jubilee visit and Olympics. BMX track will open at Easter</w:t>
            </w:r>
          </w:p>
          <w:p w:rsidR="005F75E2" w:rsidRDefault="005F75E2" w:rsidP="00EE0EDA">
            <w:pPr>
              <w:ind w:left="360"/>
              <w:rPr>
                <w:sz w:val="22"/>
                <w:szCs w:val="22"/>
              </w:rPr>
            </w:pPr>
          </w:p>
          <w:p w:rsidR="005F75E2" w:rsidRDefault="005F75E2" w:rsidP="00EE0EDA">
            <w:pPr>
              <w:ind w:left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City – </w:t>
            </w:r>
            <w:r>
              <w:rPr>
                <w:sz w:val="22"/>
                <w:szCs w:val="22"/>
              </w:rPr>
              <w:t>June 21- 24 is Celebrate the City week, with events as part of the Cultural Olympiad.  On track with savings, some capital investment – Hampstead Heath Ponds, and the Old Bailey. Reinventing the Cultural Strategy. The new library / community hub has been delayed until November 2012.</w:t>
            </w:r>
          </w:p>
          <w:p w:rsidR="005F75E2" w:rsidRDefault="005F75E2" w:rsidP="00EE0EDA">
            <w:pPr>
              <w:ind w:left="360"/>
              <w:rPr>
                <w:sz w:val="22"/>
                <w:szCs w:val="22"/>
              </w:rPr>
            </w:pPr>
          </w:p>
          <w:p w:rsidR="005F75E2" w:rsidRPr="005F75E2" w:rsidRDefault="005F75E2" w:rsidP="00EE0EDA">
            <w:pPr>
              <w:ind w:left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Harrow-</w:t>
            </w:r>
            <w:r>
              <w:rPr>
                <w:sz w:val="22"/>
                <w:szCs w:val="22"/>
              </w:rPr>
              <w:t xml:space="preserve"> Reporting on the future of cultural services and library transformation, possibly to include consideration of shared services with Harrow and Brent.  Headstone manor - HLF round 1 application.</w:t>
            </w:r>
            <w:r w:rsidR="00446059">
              <w:rPr>
                <w:sz w:val="22"/>
                <w:szCs w:val="22"/>
              </w:rPr>
              <w:t xml:space="preserve"> Olympics including torch relay and Royal visit for Queen’s diamond jubilee tour on 29 March</w:t>
            </w:r>
          </w:p>
          <w:p w:rsidR="00521C38" w:rsidRDefault="00521C38" w:rsidP="00EE0EDA">
            <w:pPr>
              <w:ind w:left="360"/>
              <w:rPr>
                <w:sz w:val="22"/>
                <w:szCs w:val="22"/>
              </w:rPr>
            </w:pPr>
          </w:p>
          <w:p w:rsidR="00521C38" w:rsidRDefault="00521C38" w:rsidP="00EE0EDA">
            <w:pPr>
              <w:ind w:left="360"/>
              <w:rPr>
                <w:b/>
                <w:sz w:val="22"/>
                <w:szCs w:val="22"/>
              </w:rPr>
            </w:pPr>
            <w:r w:rsidRPr="00521C38">
              <w:rPr>
                <w:b/>
                <w:sz w:val="22"/>
                <w:szCs w:val="22"/>
              </w:rPr>
              <w:t>DONM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521C38" w:rsidRDefault="00521C38" w:rsidP="00EE0EDA">
            <w:pPr>
              <w:ind w:left="360"/>
              <w:rPr>
                <w:b/>
                <w:sz w:val="22"/>
                <w:szCs w:val="22"/>
              </w:rPr>
            </w:pPr>
          </w:p>
          <w:p w:rsidR="00521C38" w:rsidRDefault="00427C42" w:rsidP="006F7F11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 </w:t>
            </w:r>
            <w:r w:rsidR="00521C38">
              <w:rPr>
                <w:b/>
                <w:sz w:val="22"/>
                <w:szCs w:val="22"/>
              </w:rPr>
              <w:t>November 2012</w:t>
            </w:r>
            <w:r w:rsidR="00E92DDB">
              <w:rPr>
                <w:b/>
                <w:sz w:val="22"/>
                <w:szCs w:val="22"/>
              </w:rPr>
              <w:t xml:space="preserve"> London Councils, 2-4pm</w:t>
            </w:r>
          </w:p>
          <w:p w:rsidR="00521C38" w:rsidRPr="00521C38" w:rsidRDefault="00521C38" w:rsidP="006F7F11">
            <w:pPr>
              <w:ind w:left="720"/>
              <w:rPr>
                <w:b/>
                <w:sz w:val="22"/>
                <w:szCs w:val="22"/>
              </w:rPr>
            </w:pPr>
          </w:p>
          <w:p w:rsidR="00464E48" w:rsidRPr="006B04CE" w:rsidRDefault="00464E48" w:rsidP="006B04CE">
            <w:pPr>
              <w:rPr>
                <w:b/>
                <w:color w:val="800080"/>
                <w:sz w:val="22"/>
                <w:szCs w:val="22"/>
              </w:rPr>
            </w:pPr>
          </w:p>
        </w:tc>
      </w:tr>
    </w:tbl>
    <w:p w:rsidR="00917A60" w:rsidRPr="00F878C4" w:rsidRDefault="00917A60">
      <w:pPr>
        <w:rPr>
          <w:sz w:val="22"/>
          <w:szCs w:val="22"/>
        </w:rPr>
      </w:pPr>
    </w:p>
    <w:sectPr w:rsidR="00917A60" w:rsidRPr="00F878C4" w:rsidSect="00663AA1">
      <w:footerReference w:type="even" r:id="rId18"/>
      <w:footerReference w:type="default" r:id="rId19"/>
      <w:pgSz w:w="11906" w:h="16838"/>
      <w:pgMar w:top="1077" w:right="386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7E" w:rsidRDefault="0035077E">
      <w:r>
        <w:separator/>
      </w:r>
    </w:p>
  </w:endnote>
  <w:endnote w:type="continuationSeparator" w:id="0">
    <w:p w:rsidR="0035077E" w:rsidRDefault="0035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BF" w:rsidRDefault="00663A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05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05BF" w:rsidRDefault="00CA05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CE" w:rsidRDefault="00DF31C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28B9">
      <w:rPr>
        <w:noProof/>
      </w:rPr>
      <w:t>1</w:t>
    </w:r>
    <w:r>
      <w:fldChar w:fldCharType="end"/>
    </w:r>
  </w:p>
  <w:p w:rsidR="00CA05BF" w:rsidRDefault="00CA05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7E" w:rsidRDefault="0035077E">
      <w:r>
        <w:separator/>
      </w:r>
    </w:p>
  </w:footnote>
  <w:footnote w:type="continuationSeparator" w:id="0">
    <w:p w:rsidR="0035077E" w:rsidRDefault="0035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AE3"/>
    <w:multiLevelType w:val="hybridMultilevel"/>
    <w:tmpl w:val="E9FC0D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775E8"/>
    <w:multiLevelType w:val="hybridMultilevel"/>
    <w:tmpl w:val="16F4D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C1A21"/>
    <w:multiLevelType w:val="hybridMultilevel"/>
    <w:tmpl w:val="375ADF40"/>
    <w:lvl w:ilvl="0" w:tplc="0809000F">
      <w:start w:val="1"/>
      <w:numFmt w:val="decimal"/>
      <w:lvlText w:val="%1."/>
      <w:lvlJc w:val="left"/>
      <w:pPr>
        <w:ind w:left="769" w:hanging="360"/>
      </w:pPr>
    </w:lvl>
    <w:lvl w:ilvl="1" w:tplc="08090019" w:tentative="1">
      <w:start w:val="1"/>
      <w:numFmt w:val="lowerLetter"/>
      <w:lvlText w:val="%2."/>
      <w:lvlJc w:val="left"/>
      <w:pPr>
        <w:ind w:left="1489" w:hanging="360"/>
      </w:pPr>
    </w:lvl>
    <w:lvl w:ilvl="2" w:tplc="0809001B" w:tentative="1">
      <w:start w:val="1"/>
      <w:numFmt w:val="lowerRoman"/>
      <w:lvlText w:val="%3."/>
      <w:lvlJc w:val="right"/>
      <w:pPr>
        <w:ind w:left="2209" w:hanging="180"/>
      </w:pPr>
    </w:lvl>
    <w:lvl w:ilvl="3" w:tplc="0809000F" w:tentative="1">
      <w:start w:val="1"/>
      <w:numFmt w:val="decimal"/>
      <w:lvlText w:val="%4."/>
      <w:lvlJc w:val="left"/>
      <w:pPr>
        <w:ind w:left="2929" w:hanging="360"/>
      </w:pPr>
    </w:lvl>
    <w:lvl w:ilvl="4" w:tplc="08090019" w:tentative="1">
      <w:start w:val="1"/>
      <w:numFmt w:val="lowerLetter"/>
      <w:lvlText w:val="%5."/>
      <w:lvlJc w:val="left"/>
      <w:pPr>
        <w:ind w:left="3649" w:hanging="360"/>
      </w:pPr>
    </w:lvl>
    <w:lvl w:ilvl="5" w:tplc="0809001B" w:tentative="1">
      <w:start w:val="1"/>
      <w:numFmt w:val="lowerRoman"/>
      <w:lvlText w:val="%6."/>
      <w:lvlJc w:val="right"/>
      <w:pPr>
        <w:ind w:left="4369" w:hanging="180"/>
      </w:pPr>
    </w:lvl>
    <w:lvl w:ilvl="6" w:tplc="0809000F" w:tentative="1">
      <w:start w:val="1"/>
      <w:numFmt w:val="decimal"/>
      <w:lvlText w:val="%7."/>
      <w:lvlJc w:val="left"/>
      <w:pPr>
        <w:ind w:left="5089" w:hanging="360"/>
      </w:pPr>
    </w:lvl>
    <w:lvl w:ilvl="7" w:tplc="08090019" w:tentative="1">
      <w:start w:val="1"/>
      <w:numFmt w:val="lowerLetter"/>
      <w:lvlText w:val="%8."/>
      <w:lvlJc w:val="left"/>
      <w:pPr>
        <w:ind w:left="5809" w:hanging="360"/>
      </w:pPr>
    </w:lvl>
    <w:lvl w:ilvl="8" w:tplc="08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>
    <w:nsid w:val="0C2D4691"/>
    <w:multiLevelType w:val="multilevel"/>
    <w:tmpl w:val="BCAA6B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C103D"/>
    <w:multiLevelType w:val="hybridMultilevel"/>
    <w:tmpl w:val="D916C0D6"/>
    <w:lvl w:ilvl="0" w:tplc="953245B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F2D07"/>
    <w:multiLevelType w:val="multilevel"/>
    <w:tmpl w:val="4CE44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3249A1"/>
    <w:multiLevelType w:val="hybridMultilevel"/>
    <w:tmpl w:val="BCAA6BD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34CB1"/>
    <w:multiLevelType w:val="hybridMultilevel"/>
    <w:tmpl w:val="AAF2A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F0A5E"/>
    <w:multiLevelType w:val="hybridMultilevel"/>
    <w:tmpl w:val="4330D66E"/>
    <w:lvl w:ilvl="0" w:tplc="011CC9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7943835"/>
    <w:multiLevelType w:val="hybridMultilevel"/>
    <w:tmpl w:val="FC3E9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51EA2"/>
    <w:multiLevelType w:val="hybridMultilevel"/>
    <w:tmpl w:val="E1FE5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35390"/>
    <w:multiLevelType w:val="hybridMultilevel"/>
    <w:tmpl w:val="9D5C591C"/>
    <w:lvl w:ilvl="0" w:tplc="08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985177F"/>
    <w:multiLevelType w:val="hybridMultilevel"/>
    <w:tmpl w:val="41DE3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F7D5D"/>
    <w:multiLevelType w:val="hybridMultilevel"/>
    <w:tmpl w:val="36ACD616"/>
    <w:lvl w:ilvl="0" w:tplc="FFFFFFFF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4">
    <w:nsid w:val="2BC55C3B"/>
    <w:multiLevelType w:val="hybridMultilevel"/>
    <w:tmpl w:val="2A44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B19BA"/>
    <w:multiLevelType w:val="hybridMultilevel"/>
    <w:tmpl w:val="7A9E78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C43A17"/>
    <w:multiLevelType w:val="hybridMultilevel"/>
    <w:tmpl w:val="9718EC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F0641A"/>
    <w:multiLevelType w:val="hybridMultilevel"/>
    <w:tmpl w:val="1C728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1C7F86"/>
    <w:multiLevelType w:val="hybridMultilevel"/>
    <w:tmpl w:val="E834991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A23B0A"/>
    <w:multiLevelType w:val="multilevel"/>
    <w:tmpl w:val="D32833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CD32F66"/>
    <w:multiLevelType w:val="hybridMultilevel"/>
    <w:tmpl w:val="264C7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278B4"/>
    <w:multiLevelType w:val="hybridMultilevel"/>
    <w:tmpl w:val="CA664EC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FC7C61"/>
    <w:multiLevelType w:val="hybridMultilevel"/>
    <w:tmpl w:val="6D0CDF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431B74"/>
    <w:multiLevelType w:val="hybridMultilevel"/>
    <w:tmpl w:val="F0B850AA"/>
    <w:lvl w:ilvl="0" w:tplc="08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0084243"/>
    <w:multiLevelType w:val="hybridMultilevel"/>
    <w:tmpl w:val="5FD62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1280B"/>
    <w:multiLevelType w:val="hybridMultilevel"/>
    <w:tmpl w:val="ACE686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5A4FA0"/>
    <w:multiLevelType w:val="hybridMultilevel"/>
    <w:tmpl w:val="D8864B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32ADA"/>
    <w:multiLevelType w:val="hybridMultilevel"/>
    <w:tmpl w:val="F8BAA466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E77316"/>
    <w:multiLevelType w:val="hybridMultilevel"/>
    <w:tmpl w:val="E3C23D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E12152"/>
    <w:multiLevelType w:val="hybridMultilevel"/>
    <w:tmpl w:val="FF029FA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603498"/>
    <w:multiLevelType w:val="hybridMultilevel"/>
    <w:tmpl w:val="EB34C7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DD4D41"/>
    <w:multiLevelType w:val="hybridMultilevel"/>
    <w:tmpl w:val="0A36FF9A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53D30C56"/>
    <w:multiLevelType w:val="hybridMultilevel"/>
    <w:tmpl w:val="C07A7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FC14CB"/>
    <w:multiLevelType w:val="hybridMultilevel"/>
    <w:tmpl w:val="E50A5C8E"/>
    <w:lvl w:ilvl="0" w:tplc="0809000F">
      <w:start w:val="1"/>
      <w:numFmt w:val="decimal"/>
      <w:lvlText w:val="%1."/>
      <w:lvlJc w:val="left"/>
      <w:pPr>
        <w:ind w:left="1497" w:hanging="360"/>
      </w:pPr>
    </w:lvl>
    <w:lvl w:ilvl="1" w:tplc="08090019" w:tentative="1">
      <w:start w:val="1"/>
      <w:numFmt w:val="lowerLetter"/>
      <w:lvlText w:val="%2."/>
      <w:lvlJc w:val="left"/>
      <w:pPr>
        <w:ind w:left="2217" w:hanging="360"/>
      </w:pPr>
    </w:lvl>
    <w:lvl w:ilvl="2" w:tplc="0809001B" w:tentative="1">
      <w:start w:val="1"/>
      <w:numFmt w:val="lowerRoman"/>
      <w:lvlText w:val="%3."/>
      <w:lvlJc w:val="right"/>
      <w:pPr>
        <w:ind w:left="2937" w:hanging="180"/>
      </w:pPr>
    </w:lvl>
    <w:lvl w:ilvl="3" w:tplc="0809000F" w:tentative="1">
      <w:start w:val="1"/>
      <w:numFmt w:val="decimal"/>
      <w:lvlText w:val="%4."/>
      <w:lvlJc w:val="left"/>
      <w:pPr>
        <w:ind w:left="3657" w:hanging="360"/>
      </w:pPr>
    </w:lvl>
    <w:lvl w:ilvl="4" w:tplc="08090019" w:tentative="1">
      <w:start w:val="1"/>
      <w:numFmt w:val="lowerLetter"/>
      <w:lvlText w:val="%5."/>
      <w:lvlJc w:val="left"/>
      <w:pPr>
        <w:ind w:left="4377" w:hanging="360"/>
      </w:pPr>
    </w:lvl>
    <w:lvl w:ilvl="5" w:tplc="0809001B" w:tentative="1">
      <w:start w:val="1"/>
      <w:numFmt w:val="lowerRoman"/>
      <w:lvlText w:val="%6."/>
      <w:lvlJc w:val="right"/>
      <w:pPr>
        <w:ind w:left="5097" w:hanging="180"/>
      </w:pPr>
    </w:lvl>
    <w:lvl w:ilvl="6" w:tplc="0809000F" w:tentative="1">
      <w:start w:val="1"/>
      <w:numFmt w:val="decimal"/>
      <w:lvlText w:val="%7."/>
      <w:lvlJc w:val="left"/>
      <w:pPr>
        <w:ind w:left="5817" w:hanging="360"/>
      </w:pPr>
    </w:lvl>
    <w:lvl w:ilvl="7" w:tplc="08090019" w:tentative="1">
      <w:start w:val="1"/>
      <w:numFmt w:val="lowerLetter"/>
      <w:lvlText w:val="%8."/>
      <w:lvlJc w:val="left"/>
      <w:pPr>
        <w:ind w:left="6537" w:hanging="360"/>
      </w:pPr>
    </w:lvl>
    <w:lvl w:ilvl="8" w:tplc="08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4">
    <w:nsid w:val="55C95002"/>
    <w:multiLevelType w:val="hybridMultilevel"/>
    <w:tmpl w:val="658AF53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AA0E4A"/>
    <w:multiLevelType w:val="hybridMultilevel"/>
    <w:tmpl w:val="9F6C7A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C794FE9"/>
    <w:multiLevelType w:val="hybridMultilevel"/>
    <w:tmpl w:val="BAEC90F4"/>
    <w:lvl w:ilvl="0" w:tplc="EFCC190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CC1900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0AE4DFD"/>
    <w:multiLevelType w:val="hybridMultilevel"/>
    <w:tmpl w:val="415843E0"/>
    <w:lvl w:ilvl="0" w:tplc="E66A005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10D49"/>
    <w:multiLevelType w:val="hybridMultilevel"/>
    <w:tmpl w:val="AB56A32A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29183D"/>
    <w:multiLevelType w:val="hybridMultilevel"/>
    <w:tmpl w:val="064E50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936F3"/>
    <w:multiLevelType w:val="hybridMultilevel"/>
    <w:tmpl w:val="B5089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386851"/>
    <w:multiLevelType w:val="hybridMultilevel"/>
    <w:tmpl w:val="55900452"/>
    <w:lvl w:ilvl="0" w:tplc="AEB27F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EB2DF6"/>
    <w:multiLevelType w:val="hybridMultilevel"/>
    <w:tmpl w:val="E36C2D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7F566D"/>
    <w:multiLevelType w:val="multilevel"/>
    <w:tmpl w:val="3C2A85F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1B1647"/>
    <w:multiLevelType w:val="hybridMultilevel"/>
    <w:tmpl w:val="7088AC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2312D4"/>
    <w:multiLevelType w:val="hybridMultilevel"/>
    <w:tmpl w:val="FF28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5759E3"/>
    <w:multiLevelType w:val="hybridMultilevel"/>
    <w:tmpl w:val="4C70EE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8C87558"/>
    <w:multiLevelType w:val="hybridMultilevel"/>
    <w:tmpl w:val="44DE5134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8">
    <w:nsid w:val="7CD849B0"/>
    <w:multiLevelType w:val="hybridMultilevel"/>
    <w:tmpl w:val="78189BE8"/>
    <w:lvl w:ilvl="0" w:tplc="A88ECF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9"/>
  </w:num>
  <w:num w:numId="4">
    <w:abstractNumId w:val="40"/>
  </w:num>
  <w:num w:numId="5">
    <w:abstractNumId w:val="32"/>
  </w:num>
  <w:num w:numId="6">
    <w:abstractNumId w:val="17"/>
  </w:num>
  <w:num w:numId="7">
    <w:abstractNumId w:val="10"/>
  </w:num>
  <w:num w:numId="8">
    <w:abstractNumId w:val="48"/>
  </w:num>
  <w:num w:numId="9">
    <w:abstractNumId w:val="38"/>
  </w:num>
  <w:num w:numId="10">
    <w:abstractNumId w:val="37"/>
  </w:num>
  <w:num w:numId="11">
    <w:abstractNumId w:val="13"/>
  </w:num>
  <w:num w:numId="12">
    <w:abstractNumId w:val="30"/>
  </w:num>
  <w:num w:numId="13">
    <w:abstractNumId w:val="41"/>
  </w:num>
  <w:num w:numId="14">
    <w:abstractNumId w:val="29"/>
  </w:num>
  <w:num w:numId="15">
    <w:abstractNumId w:val="36"/>
  </w:num>
  <w:num w:numId="16">
    <w:abstractNumId w:val="8"/>
  </w:num>
  <w:num w:numId="17">
    <w:abstractNumId w:val="19"/>
  </w:num>
  <w:num w:numId="18">
    <w:abstractNumId w:val="5"/>
  </w:num>
  <w:num w:numId="19">
    <w:abstractNumId w:val="4"/>
  </w:num>
  <w:num w:numId="20">
    <w:abstractNumId w:val="43"/>
  </w:num>
  <w:num w:numId="21">
    <w:abstractNumId w:val="27"/>
  </w:num>
  <w:num w:numId="22">
    <w:abstractNumId w:val="23"/>
  </w:num>
  <w:num w:numId="23">
    <w:abstractNumId w:val="6"/>
  </w:num>
  <w:num w:numId="24">
    <w:abstractNumId w:val="3"/>
  </w:num>
  <w:num w:numId="25">
    <w:abstractNumId w:val="11"/>
  </w:num>
  <w:num w:numId="26">
    <w:abstractNumId w:val="47"/>
  </w:num>
  <w:num w:numId="27">
    <w:abstractNumId w:val="31"/>
  </w:num>
  <w:num w:numId="28">
    <w:abstractNumId w:val="18"/>
  </w:num>
  <w:num w:numId="29">
    <w:abstractNumId w:val="20"/>
  </w:num>
  <w:num w:numId="30">
    <w:abstractNumId w:val="2"/>
  </w:num>
  <w:num w:numId="31">
    <w:abstractNumId w:val="7"/>
  </w:num>
  <w:num w:numId="32">
    <w:abstractNumId w:val="21"/>
  </w:num>
  <w:num w:numId="33">
    <w:abstractNumId w:val="39"/>
  </w:num>
  <w:num w:numId="34">
    <w:abstractNumId w:val="26"/>
  </w:num>
  <w:num w:numId="35">
    <w:abstractNumId w:val="44"/>
  </w:num>
  <w:num w:numId="36">
    <w:abstractNumId w:val="42"/>
  </w:num>
  <w:num w:numId="37">
    <w:abstractNumId w:val="1"/>
  </w:num>
  <w:num w:numId="38">
    <w:abstractNumId w:val="22"/>
  </w:num>
  <w:num w:numId="39">
    <w:abstractNumId w:val="14"/>
  </w:num>
  <w:num w:numId="40">
    <w:abstractNumId w:val="16"/>
  </w:num>
  <w:num w:numId="41">
    <w:abstractNumId w:val="33"/>
  </w:num>
  <w:num w:numId="42">
    <w:abstractNumId w:val="45"/>
  </w:num>
  <w:num w:numId="43">
    <w:abstractNumId w:val="25"/>
  </w:num>
  <w:num w:numId="44">
    <w:abstractNumId w:val="34"/>
  </w:num>
  <w:num w:numId="45">
    <w:abstractNumId w:val="28"/>
  </w:num>
  <w:num w:numId="46">
    <w:abstractNumId w:val="15"/>
  </w:num>
  <w:num w:numId="47">
    <w:abstractNumId w:val="0"/>
  </w:num>
  <w:num w:numId="48">
    <w:abstractNumId w:val="35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FC"/>
    <w:rsid w:val="000C48B8"/>
    <w:rsid w:val="000D5A4D"/>
    <w:rsid w:val="001A4B23"/>
    <w:rsid w:val="001B2883"/>
    <w:rsid w:val="001B5F5E"/>
    <w:rsid w:val="001F36F0"/>
    <w:rsid w:val="00243831"/>
    <w:rsid w:val="00297BFC"/>
    <w:rsid w:val="002D2E85"/>
    <w:rsid w:val="002E015D"/>
    <w:rsid w:val="0030282E"/>
    <w:rsid w:val="0035077E"/>
    <w:rsid w:val="003A4E71"/>
    <w:rsid w:val="003C7347"/>
    <w:rsid w:val="003D51E9"/>
    <w:rsid w:val="003D542A"/>
    <w:rsid w:val="003D759D"/>
    <w:rsid w:val="0040403B"/>
    <w:rsid w:val="00427C42"/>
    <w:rsid w:val="00446059"/>
    <w:rsid w:val="00464E48"/>
    <w:rsid w:val="00476FEF"/>
    <w:rsid w:val="00490028"/>
    <w:rsid w:val="00494337"/>
    <w:rsid w:val="005041E2"/>
    <w:rsid w:val="00521C38"/>
    <w:rsid w:val="00570BF1"/>
    <w:rsid w:val="005E50D6"/>
    <w:rsid w:val="005F07E0"/>
    <w:rsid w:val="005F1DCC"/>
    <w:rsid w:val="005F75E2"/>
    <w:rsid w:val="0062580A"/>
    <w:rsid w:val="00656A82"/>
    <w:rsid w:val="00663AA1"/>
    <w:rsid w:val="006A2ED3"/>
    <w:rsid w:val="006B04CE"/>
    <w:rsid w:val="006C1E71"/>
    <w:rsid w:val="006C4918"/>
    <w:rsid w:val="006D14E4"/>
    <w:rsid w:val="006F7F11"/>
    <w:rsid w:val="007067D5"/>
    <w:rsid w:val="007328B9"/>
    <w:rsid w:val="007C6500"/>
    <w:rsid w:val="00800739"/>
    <w:rsid w:val="00822FB8"/>
    <w:rsid w:val="008A060E"/>
    <w:rsid w:val="008C4840"/>
    <w:rsid w:val="008D393E"/>
    <w:rsid w:val="00917A60"/>
    <w:rsid w:val="00921DAD"/>
    <w:rsid w:val="009579A2"/>
    <w:rsid w:val="00961646"/>
    <w:rsid w:val="009E582E"/>
    <w:rsid w:val="009E652D"/>
    <w:rsid w:val="00A65CA6"/>
    <w:rsid w:val="00A67370"/>
    <w:rsid w:val="00A9667D"/>
    <w:rsid w:val="00AB4465"/>
    <w:rsid w:val="00AB595A"/>
    <w:rsid w:val="00AD1D9C"/>
    <w:rsid w:val="00AE422A"/>
    <w:rsid w:val="00AF463C"/>
    <w:rsid w:val="00B171DE"/>
    <w:rsid w:val="00B25708"/>
    <w:rsid w:val="00B332EB"/>
    <w:rsid w:val="00B35B01"/>
    <w:rsid w:val="00B45AAA"/>
    <w:rsid w:val="00B8350C"/>
    <w:rsid w:val="00B9725D"/>
    <w:rsid w:val="00BA755A"/>
    <w:rsid w:val="00BD5166"/>
    <w:rsid w:val="00C10226"/>
    <w:rsid w:val="00C154F6"/>
    <w:rsid w:val="00C70CF3"/>
    <w:rsid w:val="00C94B9E"/>
    <w:rsid w:val="00CA05BF"/>
    <w:rsid w:val="00CA7752"/>
    <w:rsid w:val="00CF0F51"/>
    <w:rsid w:val="00D00432"/>
    <w:rsid w:val="00D61747"/>
    <w:rsid w:val="00D71339"/>
    <w:rsid w:val="00D71903"/>
    <w:rsid w:val="00DC3334"/>
    <w:rsid w:val="00DF31CE"/>
    <w:rsid w:val="00E6775C"/>
    <w:rsid w:val="00E67CAB"/>
    <w:rsid w:val="00E92DDB"/>
    <w:rsid w:val="00EE0EDA"/>
    <w:rsid w:val="00F04B97"/>
    <w:rsid w:val="00F1626A"/>
    <w:rsid w:val="00F242AF"/>
    <w:rsid w:val="00F5575B"/>
    <w:rsid w:val="00F70165"/>
    <w:rsid w:val="00F81811"/>
    <w:rsid w:val="00F878C4"/>
    <w:rsid w:val="00FB5D4E"/>
    <w:rsid w:val="00F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AA1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3AA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63AA1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3AA1"/>
    <w:rPr>
      <w:color w:val="0000FF"/>
      <w:u w:val="single"/>
    </w:rPr>
  </w:style>
  <w:style w:type="character" w:styleId="FollowedHyperlink">
    <w:name w:val="FollowedHyperlink"/>
    <w:basedOn w:val="DefaultParagraphFont"/>
    <w:rsid w:val="00663AA1"/>
    <w:rPr>
      <w:color w:val="800080"/>
      <w:u w:val="single"/>
    </w:rPr>
  </w:style>
  <w:style w:type="paragraph" w:styleId="BalloonText">
    <w:name w:val="Balloon Text"/>
    <w:basedOn w:val="Normal"/>
    <w:semiHidden/>
    <w:rsid w:val="00663AA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63AA1"/>
    <w:rPr>
      <w:b/>
      <w:bCs/>
    </w:rPr>
  </w:style>
  <w:style w:type="paragraph" w:styleId="Footer">
    <w:name w:val="footer"/>
    <w:basedOn w:val="Normal"/>
    <w:link w:val="FooterChar"/>
    <w:uiPriority w:val="99"/>
    <w:rsid w:val="00663A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3AA1"/>
  </w:style>
  <w:style w:type="paragraph" w:styleId="BodyTextIndent">
    <w:name w:val="Body Text Indent"/>
    <w:basedOn w:val="Normal"/>
    <w:rsid w:val="00663AA1"/>
    <w:pPr>
      <w:ind w:left="720"/>
    </w:pPr>
  </w:style>
  <w:style w:type="character" w:styleId="CommentReference">
    <w:name w:val="annotation reference"/>
    <w:basedOn w:val="DefaultParagraphFont"/>
    <w:rsid w:val="00570B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B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0BF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0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0BF1"/>
    <w:rPr>
      <w:rFonts w:ascii="Arial" w:hAnsi="Arial" w:cs="Arial"/>
      <w:b/>
      <w:bCs/>
      <w:lang w:eastAsia="en-US"/>
    </w:rPr>
  </w:style>
  <w:style w:type="paragraph" w:styleId="Header">
    <w:name w:val="header"/>
    <w:basedOn w:val="Normal"/>
    <w:link w:val="HeaderChar"/>
    <w:rsid w:val="00DF31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1CE"/>
    <w:rPr>
      <w:rFonts w:ascii="Arial" w:hAnsi="Arial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31CE"/>
    <w:rPr>
      <w:rFonts w:ascii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AA1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3AA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63AA1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3AA1"/>
    <w:rPr>
      <w:color w:val="0000FF"/>
      <w:u w:val="single"/>
    </w:rPr>
  </w:style>
  <w:style w:type="character" w:styleId="FollowedHyperlink">
    <w:name w:val="FollowedHyperlink"/>
    <w:basedOn w:val="DefaultParagraphFont"/>
    <w:rsid w:val="00663AA1"/>
    <w:rPr>
      <w:color w:val="800080"/>
      <w:u w:val="single"/>
    </w:rPr>
  </w:style>
  <w:style w:type="paragraph" w:styleId="BalloonText">
    <w:name w:val="Balloon Text"/>
    <w:basedOn w:val="Normal"/>
    <w:semiHidden/>
    <w:rsid w:val="00663AA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63AA1"/>
    <w:rPr>
      <w:b/>
      <w:bCs/>
    </w:rPr>
  </w:style>
  <w:style w:type="paragraph" w:styleId="Footer">
    <w:name w:val="footer"/>
    <w:basedOn w:val="Normal"/>
    <w:link w:val="FooterChar"/>
    <w:uiPriority w:val="99"/>
    <w:rsid w:val="00663A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3AA1"/>
  </w:style>
  <w:style w:type="paragraph" w:styleId="BodyTextIndent">
    <w:name w:val="Body Text Indent"/>
    <w:basedOn w:val="Normal"/>
    <w:rsid w:val="00663AA1"/>
    <w:pPr>
      <w:ind w:left="720"/>
    </w:pPr>
  </w:style>
  <w:style w:type="character" w:styleId="CommentReference">
    <w:name w:val="annotation reference"/>
    <w:basedOn w:val="DefaultParagraphFont"/>
    <w:rsid w:val="00570B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B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0BF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0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0BF1"/>
    <w:rPr>
      <w:rFonts w:ascii="Arial" w:hAnsi="Arial" w:cs="Arial"/>
      <w:b/>
      <w:bCs/>
      <w:lang w:eastAsia="en-US"/>
    </w:rPr>
  </w:style>
  <w:style w:type="paragraph" w:styleId="Header">
    <w:name w:val="header"/>
    <w:basedOn w:val="Normal"/>
    <w:link w:val="HeaderChar"/>
    <w:rsid w:val="00DF31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1CE"/>
    <w:rPr>
      <w:rFonts w:ascii="Arial" w:hAnsi="Arial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31CE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loa.org.uk/cloa-about-us/cloa-regions" TargetMode="External"/><Relationship Id="rId17" Type="http://schemas.openxmlformats.org/officeDocument/2006/relationships/hyperlink" Target="http://www.youtube.com/watch?v=ZX9KpbO3ip0" TargetMode="Externa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2.docx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loa.org.uk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Microsoft_PowerPoint_97-2003_Presentation1.ppt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London Borough of Redbridge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suet</dc:creator>
  <cp:lastModifiedBy>Culture First</cp:lastModifiedBy>
  <cp:revision>2</cp:revision>
  <dcterms:created xsi:type="dcterms:W3CDTF">2012-10-24T10:22:00Z</dcterms:created>
  <dcterms:modified xsi:type="dcterms:W3CDTF">2012-10-24T10:22:00Z</dcterms:modified>
</cp:coreProperties>
</file>